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3" w:lineRule="exact"/>
        <w:ind w:firstLine="420" w:firstLineChars="200"/>
        <w:rPr>
          <w:rFonts w:hint="eastAsia"/>
        </w:rPr>
      </w:pPr>
    </w:p>
    <w:p>
      <w:pPr>
        <w:spacing w:line="323" w:lineRule="exact"/>
        <w:ind w:firstLine="420" w:firstLineChars="200"/>
        <w:jc w:val="center"/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3094990</wp:posOffset>
            </wp:positionH>
            <wp:positionV relativeFrom="page">
              <wp:posOffset>979170</wp:posOffset>
            </wp:positionV>
            <wp:extent cx="1943100" cy="304800"/>
            <wp:effectExtent l="0" t="0" r="0" b="0"/>
            <wp:wrapSquare wrapText="bothSides"/>
            <wp:docPr id="1" name="1统计与概率.eps" descr="说明: id:21475023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统计与概率.eps" descr="说明: id:2147502389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line="348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2" name="图片 1" descr="说明: id:21475025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说明: id:2147502563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8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 w:eastAsia="方正仿宋_GBK"/>
        </w:rPr>
        <w:t xml:space="preserve"> 在教学中要尽可能为学生创设探索环境。把学生的自主探索、合作交流作为重要的学习方式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有利于培养学生的创新意识和合作意识。用激励的语言对学生的思考和发现给予积极的评价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充分尊重每个学生的学习愿望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保护学生的学习热情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激发学生的学习兴趣。</w:t>
      </w:r>
    </w:p>
    <w:p>
      <w:pPr>
        <w:spacing w:line="318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 w:eastAsia="方正仿宋_GBK"/>
        </w:rPr>
        <w:t xml:space="preserve"> 学生对于统计图的各自特点记忆较牢固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也能比较顺利地根据实际情况作出合适的选择。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D699C"/>
    <w:rsid w:val="3BCD699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2018-08-15T09:24:00Z</dcterms:created>
  <dc:creator>123</dc:creator>
  <cp:lastModifiedBy>123</cp:lastModifiedBy>
  <dcterms:modified xsi:type="dcterms:W3CDTF">2018-08-15T09:25:45Z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